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5B" w:rsidRDefault="0084135B" w:rsidP="0084135B">
      <w:pPr>
        <w:jc w:val="center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年度宁波市哲学社会科学规划课题（教育）选题指南</w:t>
      </w:r>
    </w:p>
    <w:p w:rsidR="0084135B" w:rsidRDefault="0084135B" w:rsidP="0084135B">
      <w:r>
        <w:t xml:space="preserve"> 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宁波市终身教育立法研究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社会主义核心价值体系融入国民教育全过程研究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地方本科高校转型发展研究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慕课（</w:t>
      </w:r>
      <w:r>
        <w:rPr>
          <w:rFonts w:hint="eastAsia"/>
        </w:rPr>
        <w:t>MOOC</w:t>
      </w:r>
      <w:r>
        <w:rPr>
          <w:rFonts w:hint="eastAsia"/>
        </w:rPr>
        <w:t>）浪潮下课堂教学改革行动研究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>5. PISA</w:t>
      </w:r>
      <w:r>
        <w:rPr>
          <w:rFonts w:hint="eastAsia"/>
        </w:rPr>
        <w:t>专业视野下的学生能力发展研究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普通高中多样化发展研究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教师职业心理健康干预研究</w:t>
      </w:r>
    </w:p>
    <w:p w:rsidR="0084135B" w:rsidRDefault="0084135B" w:rsidP="0084135B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中青年教师二次成长的激励机制研究</w:t>
      </w:r>
    </w:p>
    <w:p w:rsidR="009762C3" w:rsidRPr="0084135B" w:rsidRDefault="009762C3"/>
    <w:sectPr w:rsidR="009762C3" w:rsidRPr="0084135B" w:rsidSect="0097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35B"/>
    <w:rsid w:val="0084135B"/>
    <w:rsid w:val="009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2014-03-21T01:52:00Z</dcterms:created>
  <dcterms:modified xsi:type="dcterms:W3CDTF">2014-03-21T01:53:00Z</dcterms:modified>
</cp:coreProperties>
</file>